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455" w:rsidRPr="00C76455" w:rsidRDefault="00C76455" w:rsidP="00C76455">
      <w:pPr>
        <w:pStyle w:val="Tytu"/>
        <w:ind w:left="-284" w:right="-284" w:firstLine="0"/>
        <w:jc w:val="center"/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</w:pPr>
      <w:r w:rsidRPr="00C76455"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 xml:space="preserve">Wydział Statystycznej Informacji Zarządczej </w:t>
      </w:r>
      <w:r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 xml:space="preserve">                                                                                                           </w:t>
      </w:r>
      <w:r w:rsidRPr="00C76455"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 xml:space="preserve">Departament Strategii i </w:t>
      </w:r>
      <w:r w:rsidR="00205356"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>Funduszy Europejskich</w:t>
      </w:r>
      <w:r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 xml:space="preserve">                                                                                                                        Ministerstwa Sprawiedliwości</w:t>
      </w:r>
      <w:r w:rsidRPr="00C76455">
        <w:rPr>
          <w:rFonts w:eastAsia="Calibri" w:cs="Times New Roman"/>
          <w:b/>
          <w:i/>
          <w:color w:val="4F81BD" w:themeColor="accent1"/>
          <w:spacing w:val="0"/>
          <w:kern w:val="0"/>
          <w:sz w:val="24"/>
          <w:szCs w:val="24"/>
        </w:rPr>
        <w:t xml:space="preserve"> </w:t>
      </w:r>
    </w:p>
    <w:p w:rsidR="00511BD1" w:rsidRPr="00270428" w:rsidRDefault="00C76455" w:rsidP="00C76455">
      <w:pPr>
        <w:pStyle w:val="Tytu"/>
        <w:ind w:left="-284" w:right="-284" w:firstLine="0"/>
        <w:jc w:val="right"/>
        <w:rPr>
          <w:rFonts w:eastAsia="Calibri" w:cs="Times New Roman"/>
          <w:color w:val="auto"/>
          <w:spacing w:val="0"/>
          <w:kern w:val="0"/>
          <w:sz w:val="20"/>
          <w:szCs w:val="20"/>
        </w:rPr>
      </w:pPr>
      <w:r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511BD1"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Warszaw</w:t>
      </w:r>
      <w:r w:rsidR="00511BD1">
        <w:rPr>
          <w:rFonts w:eastAsia="Calibri" w:cs="Times New Roman"/>
          <w:color w:val="auto"/>
          <w:spacing w:val="0"/>
          <w:kern w:val="0"/>
          <w:sz w:val="20"/>
          <w:szCs w:val="20"/>
        </w:rPr>
        <w:t>a</w:t>
      </w:r>
      <w:r w:rsidR="00511BD1"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, dnia</w:t>
      </w:r>
      <w:r w:rsidR="00560C67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263846">
        <w:rPr>
          <w:rFonts w:eastAsia="Calibri" w:cs="Times New Roman"/>
          <w:color w:val="auto"/>
          <w:spacing w:val="0"/>
          <w:kern w:val="0"/>
          <w:sz w:val="20"/>
          <w:szCs w:val="20"/>
        </w:rPr>
        <w:t>22</w:t>
      </w:r>
      <w:r w:rsidR="00511BD1"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263846">
        <w:rPr>
          <w:rFonts w:eastAsia="Calibri" w:cs="Times New Roman"/>
          <w:color w:val="auto"/>
          <w:spacing w:val="0"/>
          <w:kern w:val="0"/>
          <w:sz w:val="20"/>
          <w:szCs w:val="20"/>
        </w:rPr>
        <w:t>grudnia</w:t>
      </w:r>
      <w:r w:rsidR="00FE0D6D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511BD1"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201</w:t>
      </w:r>
      <w:r w:rsidR="00FE0D6D">
        <w:rPr>
          <w:rFonts w:eastAsia="Calibri" w:cs="Times New Roman"/>
          <w:color w:val="auto"/>
          <w:spacing w:val="0"/>
          <w:kern w:val="0"/>
          <w:sz w:val="20"/>
          <w:szCs w:val="20"/>
        </w:rPr>
        <w:t>5</w:t>
      </w:r>
      <w:r w:rsidR="00511BD1">
        <w:rPr>
          <w:rFonts w:eastAsia="Calibri" w:cs="Times New Roman"/>
          <w:color w:val="auto"/>
          <w:spacing w:val="0"/>
          <w:kern w:val="0"/>
          <w:sz w:val="20"/>
          <w:szCs w:val="20"/>
        </w:rPr>
        <w:t xml:space="preserve"> </w:t>
      </w:r>
      <w:r w:rsidR="00511BD1" w:rsidRPr="00270428">
        <w:rPr>
          <w:rFonts w:eastAsia="Calibri" w:cs="Times New Roman"/>
          <w:color w:val="auto"/>
          <w:spacing w:val="0"/>
          <w:kern w:val="0"/>
          <w:sz w:val="20"/>
          <w:szCs w:val="20"/>
        </w:rPr>
        <w:t>roku</w:t>
      </w:r>
    </w:p>
    <w:p w:rsidR="005B79C0" w:rsidRPr="005B79C0" w:rsidRDefault="00511BD1" w:rsidP="005B79C0">
      <w:pPr>
        <w:spacing w:after="0"/>
        <w:jc w:val="center"/>
        <w:rPr>
          <w:sz w:val="28"/>
          <w:szCs w:val="28"/>
        </w:rPr>
      </w:pPr>
      <w:r w:rsidRPr="005B79C0">
        <w:rPr>
          <w:sz w:val="28"/>
          <w:szCs w:val="28"/>
        </w:rPr>
        <w:t xml:space="preserve">Informacje dodatkowe dotyczące </w:t>
      </w:r>
      <w:r w:rsidR="00263846">
        <w:rPr>
          <w:sz w:val="28"/>
          <w:szCs w:val="28"/>
        </w:rPr>
        <w:t>przeprowadzenia testu</w:t>
      </w:r>
      <w:r w:rsidRPr="005B79C0">
        <w:rPr>
          <w:sz w:val="28"/>
          <w:szCs w:val="28"/>
        </w:rPr>
        <w:t xml:space="preserve"> </w:t>
      </w:r>
    </w:p>
    <w:p w:rsidR="0052272B" w:rsidRDefault="00511BD1" w:rsidP="005B79C0">
      <w:pPr>
        <w:spacing w:after="0"/>
        <w:jc w:val="center"/>
        <w:rPr>
          <w:b/>
          <w:i/>
          <w:sz w:val="28"/>
          <w:szCs w:val="28"/>
        </w:rPr>
      </w:pPr>
      <w:r w:rsidRPr="005B79C0">
        <w:rPr>
          <w:b/>
          <w:i/>
          <w:sz w:val="28"/>
          <w:szCs w:val="28"/>
        </w:rPr>
        <w:t>Automatyzacji poboru danych statystycznych z systemów sądowych</w:t>
      </w:r>
    </w:p>
    <w:p w:rsidR="00FD4007" w:rsidRPr="00FD4007" w:rsidRDefault="00FD4007" w:rsidP="005B79C0">
      <w:pPr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n</w:t>
      </w:r>
      <w:r w:rsidRPr="00FD4007">
        <w:rPr>
          <w:sz w:val="20"/>
          <w:szCs w:val="20"/>
        </w:rPr>
        <w:t xml:space="preserve">a fikcyjnym okresie sprawozdawczym </w:t>
      </w:r>
      <w:r w:rsidRPr="00DF1A27">
        <w:rPr>
          <w:b/>
          <w:sz w:val="20"/>
          <w:szCs w:val="20"/>
        </w:rPr>
        <w:t>3015.2</w:t>
      </w:r>
    </w:p>
    <w:p w:rsidR="00511BD1" w:rsidRDefault="005B79C0" w:rsidP="005B79C0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right="-284" w:firstLine="0"/>
      </w:pPr>
      <w:r w:rsidRPr="005B79C0">
        <w:rPr>
          <w:b/>
        </w:rPr>
        <w:t>WAŻNE:</w:t>
      </w:r>
      <w:r>
        <w:t xml:space="preserve">  system AS SAP</w:t>
      </w:r>
      <w:r w:rsidR="00511BD1" w:rsidRPr="00C774C3">
        <w:t xml:space="preserve"> wymaga pliku </w:t>
      </w:r>
      <w:proofErr w:type="spellStart"/>
      <w:r w:rsidR="00511BD1" w:rsidRPr="00C774C3">
        <w:t>csv</w:t>
      </w:r>
      <w:proofErr w:type="spellEnd"/>
      <w:r w:rsidR="00511BD1" w:rsidRPr="00C774C3">
        <w:t xml:space="preserve"> kodowanego w: </w:t>
      </w:r>
      <w:r w:rsidR="00511BD1" w:rsidRPr="005B79C0">
        <w:rPr>
          <w:b/>
        </w:rPr>
        <w:t>„1250 Środkowoeuropejski Windows”</w:t>
      </w:r>
      <w:r>
        <w:t>;</w:t>
      </w:r>
    </w:p>
    <w:p w:rsidR="000F4F5D" w:rsidRDefault="000F4F5D" w:rsidP="00C46143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right="-284" w:firstLine="0"/>
      </w:pPr>
      <w:r w:rsidRPr="005B79C0">
        <w:rPr>
          <w:b/>
        </w:rPr>
        <w:t>WAŻNE:</w:t>
      </w:r>
      <w:r>
        <w:t xml:space="preserve">  lista z nr ID formularzy spra</w:t>
      </w:r>
      <w:r w:rsidR="006B77B5">
        <w:t>wozdawczych została zamieszczona</w:t>
      </w:r>
      <w:r w:rsidR="006B77B5" w:rsidRPr="006B77B5">
        <w:t xml:space="preserve"> </w:t>
      </w:r>
      <w:r w:rsidR="00302A29">
        <w:t xml:space="preserve"> w </w:t>
      </w:r>
      <w:r w:rsidR="00302A29" w:rsidRPr="00AE208C">
        <w:rPr>
          <w:i/>
        </w:rPr>
        <w:t xml:space="preserve">Informatorze Statystycznym Wymiaru Sprawiedliwości </w:t>
      </w:r>
      <w:r w:rsidR="00AE208C">
        <w:rPr>
          <w:i/>
        </w:rPr>
        <w:t xml:space="preserve"> (</w:t>
      </w:r>
      <w:r w:rsidR="00302A29" w:rsidRPr="00AE208C">
        <w:rPr>
          <w:i/>
        </w:rPr>
        <w:t>ISWS</w:t>
      </w:r>
      <w:r w:rsidR="00AE208C">
        <w:rPr>
          <w:i/>
        </w:rPr>
        <w:t>)</w:t>
      </w:r>
      <w:r w:rsidR="00302A29">
        <w:t xml:space="preserve">  </w:t>
      </w:r>
      <w:hyperlink r:id="rId6" w:history="1">
        <w:r w:rsidR="00912378" w:rsidRPr="00A40144">
          <w:rPr>
            <w:rStyle w:val="Hipercze"/>
          </w:rPr>
          <w:t>https://isws.ms.gov.pl/pl/baza-sta</w:t>
        </w:r>
        <w:r w:rsidR="00912378" w:rsidRPr="00A40144">
          <w:rPr>
            <w:rStyle w:val="Hipercze"/>
          </w:rPr>
          <w:t>t</w:t>
        </w:r>
        <w:r w:rsidR="00912378" w:rsidRPr="00A40144">
          <w:rPr>
            <w:rStyle w:val="Hipercze"/>
          </w:rPr>
          <w:t>ystyc</w:t>
        </w:r>
        <w:r w:rsidR="00912378" w:rsidRPr="00A40144">
          <w:rPr>
            <w:rStyle w:val="Hipercze"/>
          </w:rPr>
          <w:t>z</w:t>
        </w:r>
        <w:r w:rsidR="00912378" w:rsidRPr="00A40144">
          <w:rPr>
            <w:rStyle w:val="Hipercze"/>
          </w:rPr>
          <w:t>na/wzory-formularzy/</w:t>
        </w:r>
      </w:hyperlink>
      <w:r w:rsidR="00912378">
        <w:t xml:space="preserve"> </w:t>
      </w:r>
      <w:r w:rsidR="00AE208C">
        <w:t>;</w:t>
      </w:r>
    </w:p>
    <w:p w:rsidR="005B79C0" w:rsidRDefault="00C774C3" w:rsidP="005B79C0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 xml:space="preserve">Pliki </w:t>
      </w:r>
      <w:proofErr w:type="spellStart"/>
      <w:r>
        <w:t>csv</w:t>
      </w:r>
      <w:proofErr w:type="spellEnd"/>
      <w:r>
        <w:t xml:space="preserve"> </w:t>
      </w:r>
      <w:r w:rsidR="005B79C0">
        <w:t>są</w:t>
      </w:r>
      <w:r>
        <w:t xml:space="preserve"> importowane z poziomu Wydziału – zatem w pliku</w:t>
      </w:r>
      <w:r w:rsidR="005B79C0">
        <w:t xml:space="preserve"> </w:t>
      </w:r>
      <w:proofErr w:type="spellStart"/>
      <w:r w:rsidR="005B79C0">
        <w:t>csv</w:t>
      </w:r>
      <w:proofErr w:type="spellEnd"/>
      <w:r>
        <w:t xml:space="preserve"> muszą być dane tylko z jednego wydziału</w:t>
      </w:r>
      <w:r w:rsidR="00F53FB9">
        <w:t xml:space="preserve">              </w:t>
      </w:r>
      <w:r>
        <w:t xml:space="preserve"> i dotyczyć jednego rodzaju sprawozdania</w:t>
      </w:r>
      <w:r w:rsidR="00A45F2B">
        <w:t xml:space="preserve">. Dane do sprawozdania muszą być zapisane w jednym pliku </w:t>
      </w:r>
      <w:proofErr w:type="spellStart"/>
      <w:r w:rsidR="00A45F2B">
        <w:t>csv</w:t>
      </w:r>
      <w:proofErr w:type="spellEnd"/>
      <w:r w:rsidR="00A45F2B">
        <w:t>. Następny import danych z pliku powoduje nadpisanie całego sprawozdania</w:t>
      </w:r>
      <w:r w:rsidR="005B79C0">
        <w:t>;</w:t>
      </w:r>
    </w:p>
    <w:p w:rsidR="00581531" w:rsidRDefault="00205356" w:rsidP="005B79C0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>Z</w:t>
      </w:r>
      <w:r w:rsidR="00581531">
        <w:t>ostał utworzony</w:t>
      </w:r>
      <w:r w:rsidR="00550975">
        <w:t xml:space="preserve"> kolejny</w:t>
      </w:r>
      <w:r w:rsidR="00581531">
        <w:t xml:space="preserve"> fikcyjny </w:t>
      </w:r>
      <w:r w:rsidR="00581531" w:rsidRPr="005B79C0">
        <w:rPr>
          <w:b/>
        </w:rPr>
        <w:t xml:space="preserve">okres sprawozdawczy </w:t>
      </w:r>
      <w:r w:rsidR="00581531" w:rsidRPr="00550975">
        <w:rPr>
          <w:b/>
          <w:highlight w:val="yellow"/>
        </w:rPr>
        <w:t>301</w:t>
      </w:r>
      <w:r w:rsidR="00FA570C">
        <w:rPr>
          <w:b/>
          <w:highlight w:val="yellow"/>
        </w:rPr>
        <w:t>5</w:t>
      </w:r>
      <w:r w:rsidR="007631DE" w:rsidRPr="00282B8F">
        <w:rPr>
          <w:b/>
          <w:highlight w:val="yellow"/>
        </w:rPr>
        <w:t>.</w:t>
      </w:r>
      <w:r w:rsidR="00FA570C" w:rsidRPr="00282B8F">
        <w:rPr>
          <w:b/>
          <w:highlight w:val="yellow"/>
        </w:rPr>
        <w:t>2</w:t>
      </w:r>
      <w:r w:rsidR="00581531">
        <w:rPr>
          <w:b/>
        </w:rPr>
        <w:t xml:space="preserve"> </w:t>
      </w:r>
      <w:r w:rsidR="00550975" w:rsidRPr="00550975">
        <w:t>ze sprawozdaniami</w:t>
      </w:r>
      <w:r w:rsidR="00550975">
        <w:rPr>
          <w:b/>
        </w:rPr>
        <w:t xml:space="preserve"> </w:t>
      </w:r>
      <w:r w:rsidR="00581531">
        <w:rPr>
          <w:b/>
        </w:rPr>
        <w:t xml:space="preserve"> </w:t>
      </w:r>
      <w:r w:rsidR="00550975">
        <w:t xml:space="preserve">wg. wzorów formularzy za </w:t>
      </w:r>
      <w:r w:rsidR="005E567A">
        <w:t xml:space="preserve">I p. </w:t>
      </w:r>
      <w:r w:rsidR="00550975">
        <w:t>201</w:t>
      </w:r>
      <w:r w:rsidR="005E567A">
        <w:t>5</w:t>
      </w:r>
      <w:r w:rsidR="00550975">
        <w:t xml:space="preserve">. Importując dane do tego okresu sądy będą mogły porównać poprawność wygenerowanych danych z informatycznych systemów sądowych z rzeczywistym danymi przekazanymi w sprawozdawczości za </w:t>
      </w:r>
      <w:r w:rsidR="005E567A">
        <w:t>I p.</w:t>
      </w:r>
      <w:r w:rsidR="00550975">
        <w:t xml:space="preserve"> 201</w:t>
      </w:r>
      <w:r w:rsidR="005E567A">
        <w:t>5</w:t>
      </w:r>
      <w:r w:rsidR="00550975">
        <w:t>;</w:t>
      </w:r>
    </w:p>
    <w:p w:rsidR="00EE2623" w:rsidRDefault="00C774C3" w:rsidP="005B79C0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>Po zalogowaniu do AS-SAP należy</w:t>
      </w:r>
      <w:r w:rsidR="00EE2623">
        <w:t xml:space="preserve"> zmienić okres </w:t>
      </w:r>
      <w:r w:rsidR="007631DE">
        <w:t xml:space="preserve">na </w:t>
      </w:r>
      <w:r w:rsidR="007631DE" w:rsidRPr="00282B8F">
        <w:rPr>
          <w:b/>
          <w:highlight w:val="yellow"/>
        </w:rPr>
        <w:t>301</w:t>
      </w:r>
      <w:r w:rsidR="00FA570C" w:rsidRPr="00282B8F">
        <w:rPr>
          <w:b/>
          <w:highlight w:val="yellow"/>
        </w:rPr>
        <w:t>5</w:t>
      </w:r>
      <w:r w:rsidR="007631DE" w:rsidRPr="00282B8F">
        <w:rPr>
          <w:b/>
          <w:highlight w:val="yellow"/>
        </w:rPr>
        <w:t>.</w:t>
      </w:r>
      <w:r w:rsidR="00FA570C" w:rsidRPr="00282B8F">
        <w:rPr>
          <w:b/>
          <w:highlight w:val="yellow"/>
        </w:rPr>
        <w:t>2</w:t>
      </w:r>
      <w:r w:rsidR="007631DE">
        <w:rPr>
          <w:b/>
        </w:rPr>
        <w:t xml:space="preserve"> i </w:t>
      </w:r>
      <w:r w:rsidR="007631DE" w:rsidRPr="007631DE">
        <w:t>[Odświeżyć listę]</w:t>
      </w:r>
    </w:p>
    <w:p w:rsidR="007631DE" w:rsidRDefault="00BF661C" w:rsidP="007631DE">
      <w:pPr>
        <w:pStyle w:val="Akapitzlist"/>
        <w:tabs>
          <w:tab w:val="left" w:pos="284"/>
        </w:tabs>
        <w:spacing w:before="240" w:line="240" w:lineRule="auto"/>
        <w:ind w:left="0"/>
      </w:pPr>
      <w:r>
        <w:t xml:space="preserve"> </w:t>
      </w:r>
      <w:r>
        <w:rPr>
          <w:noProof/>
          <w:lang w:eastAsia="pl-PL"/>
        </w:rPr>
        <w:drawing>
          <wp:inline distT="0" distB="0" distL="0" distR="0" wp14:anchorId="3791E267" wp14:editId="186FC57B">
            <wp:extent cx="2638425" cy="37147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4C3" w:rsidRDefault="00C774C3" w:rsidP="005B79C0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 xml:space="preserve"> </w:t>
      </w:r>
      <w:r w:rsidR="007C454E">
        <w:t>przejść do szczegółów sprawozdania</w:t>
      </w:r>
      <w:r w:rsidR="00550975">
        <w:t>;</w:t>
      </w:r>
      <w:r w:rsidR="00E515A9" w:rsidRPr="00E515A9">
        <w:rPr>
          <w:rFonts w:asciiTheme="majorHAnsi" w:eastAsia="Calibri" w:hAnsiTheme="majorHAnsi" w:cs="Times New Roman"/>
          <w:noProof/>
        </w:rPr>
        <w:t xml:space="preserve"> </w:t>
      </w:r>
      <w:bookmarkStart w:id="0" w:name="_GoBack"/>
      <w:bookmarkEnd w:id="0"/>
    </w:p>
    <w:p w:rsidR="0060388A" w:rsidRDefault="00E515A9" w:rsidP="005B79C0">
      <w:pPr>
        <w:tabs>
          <w:tab w:val="left" w:pos="284"/>
        </w:tabs>
        <w:rPr>
          <w:noProof/>
          <w:lang w:eastAsia="pl-PL"/>
        </w:rPr>
      </w:pPr>
      <w:r w:rsidRPr="00D91FEE">
        <w:rPr>
          <w:rFonts w:asciiTheme="majorHAnsi" w:eastAsia="Calibri" w:hAnsiTheme="majorHAns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3E1F2" wp14:editId="70BFCF96">
                <wp:simplePos x="0" y="0"/>
                <wp:positionH relativeFrom="column">
                  <wp:posOffset>5022850</wp:posOffset>
                </wp:positionH>
                <wp:positionV relativeFrom="paragraph">
                  <wp:posOffset>172720</wp:posOffset>
                </wp:positionV>
                <wp:extent cx="361950" cy="457200"/>
                <wp:effectExtent l="0" t="0" r="19050" b="19050"/>
                <wp:wrapNone/>
                <wp:docPr id="8" name="Schemat blokowy: proces alternatywn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457200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515A9" w:rsidRPr="00050B59" w:rsidRDefault="00E515A9" w:rsidP="00E515A9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Schemat blokowy: proces alternatywny 8" o:spid="_x0000_s1026" type="#_x0000_t176" style="position:absolute;margin-left:395.5pt;margin-top:13.6pt;width:28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" filled="f" strokecolor="red">
                <v:textbox>
                  <w:txbxContent>
                    <w:p w:rsidR="00E515A9" w:rsidRPr="00050B59" w:rsidRDefault="00E515A9" w:rsidP="00E515A9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0388A">
        <w:rPr>
          <w:noProof/>
          <w:lang w:eastAsia="pl-PL"/>
        </w:rPr>
        <w:drawing>
          <wp:inline distT="0" distB="0" distL="0" distR="0" wp14:anchorId="098BA30F" wp14:editId="4CFB29C6">
            <wp:extent cx="5972810" cy="594360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454E" w:rsidRDefault="007631DE" w:rsidP="005B79C0">
      <w:pPr>
        <w:tabs>
          <w:tab w:val="left" w:pos="284"/>
        </w:tabs>
      </w:pPr>
      <w:r>
        <w:rPr>
          <w:noProof/>
          <w:lang w:eastAsia="pl-PL"/>
        </w:rPr>
        <w:t xml:space="preserve">a </w:t>
      </w:r>
      <w:r w:rsidR="007C454E">
        <w:rPr>
          <w:noProof/>
          <w:lang w:eastAsia="pl-PL"/>
        </w:rPr>
        <w:t xml:space="preserve">następnie </w:t>
      </w:r>
      <w:r w:rsidR="00EE2623">
        <w:t>wybrać</w:t>
      </w:r>
      <w:r w:rsidR="00E164DA">
        <w:t xml:space="preserve"> przycisk „Przeglądaj” i wskazać plik </w:t>
      </w:r>
      <w:proofErr w:type="spellStart"/>
      <w:r w:rsidR="00E164DA">
        <w:t>csv</w:t>
      </w:r>
      <w:proofErr w:type="spellEnd"/>
      <w:r w:rsidR="00E164DA">
        <w:t xml:space="preserve"> z danymi do importu sprawozdania </w:t>
      </w:r>
      <w:r w:rsidR="00A45F2B">
        <w:t>oraz</w:t>
      </w:r>
      <w:r w:rsidR="00E164DA">
        <w:t xml:space="preserve"> kliknąć „Import danych z pliku”.</w:t>
      </w:r>
    </w:p>
    <w:p w:rsidR="00516454" w:rsidRDefault="00F46E26" w:rsidP="005B79C0">
      <w:pPr>
        <w:tabs>
          <w:tab w:val="left" w:pos="284"/>
        </w:tabs>
      </w:pPr>
      <w:r w:rsidRPr="00D91FEE">
        <w:rPr>
          <w:rFonts w:asciiTheme="majorHAnsi" w:eastAsia="Calibri" w:hAnsiTheme="majorHAns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F54B9A" wp14:editId="70623014">
                <wp:simplePos x="0" y="0"/>
                <wp:positionH relativeFrom="column">
                  <wp:posOffset>5226050</wp:posOffset>
                </wp:positionH>
                <wp:positionV relativeFrom="paragraph">
                  <wp:posOffset>138430</wp:posOffset>
                </wp:positionV>
                <wp:extent cx="1352550" cy="234950"/>
                <wp:effectExtent l="0" t="0" r="19050" b="12700"/>
                <wp:wrapNone/>
                <wp:docPr id="7" name="Schemat blokowy: proces alternatywn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234950"/>
                        </a:xfrm>
                        <a:prstGeom prst="flowChartAlternateProcess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46E26" w:rsidRPr="00050B59" w:rsidRDefault="00F46E26" w:rsidP="00F46E26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chemat blokowy: proces alternatywny 7" o:spid="_x0000_s1027" type="#_x0000_t176" style="position:absolute;margin-left:411.5pt;margin-top:10.9pt;width:106.5pt;height:1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" filled="f" strokecolor="red">
                <v:textbox>
                  <w:txbxContent>
                    <w:p w:rsidR="00F46E26" w:rsidRPr="00050B59" w:rsidRDefault="00F46E26" w:rsidP="00F46E26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l-PL"/>
        </w:rPr>
        <w:drawing>
          <wp:inline distT="0" distB="0" distL="0" distR="0" wp14:anchorId="17451883" wp14:editId="129A0D19">
            <wp:extent cx="6581267" cy="336550"/>
            <wp:effectExtent l="0" t="0" r="0" b="635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94978" cy="337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4DA" w:rsidRDefault="005B79C0" w:rsidP="00C6403B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>Należy p</w:t>
      </w:r>
      <w:r w:rsidR="00E164DA">
        <w:t xml:space="preserve">rzeprowadzić kontrolę </w:t>
      </w:r>
      <w:r w:rsidR="00A45F2B">
        <w:t xml:space="preserve">zaimportowanych </w:t>
      </w:r>
      <w:r w:rsidR="00E164DA">
        <w:t xml:space="preserve">danych przy użyciu przycisku „Zweryfikuj dane” , a następnie wydrukować sprawozdanie i porównać je ze sprawozdaniem za </w:t>
      </w:r>
      <w:r w:rsidR="00C6403B">
        <w:t>I p.</w:t>
      </w:r>
      <w:r w:rsidR="00205356">
        <w:t xml:space="preserve"> </w:t>
      </w:r>
      <w:r w:rsidR="00E164DA">
        <w:t>201</w:t>
      </w:r>
      <w:r w:rsidR="00C6403B">
        <w:t>5</w:t>
      </w:r>
      <w:r w:rsidR="00B16F17">
        <w:t xml:space="preserve"> </w:t>
      </w:r>
      <w:r w:rsidR="00E164DA">
        <w:t xml:space="preserve">wprowadzonym do </w:t>
      </w:r>
      <w:r w:rsidR="00B16F17">
        <w:t>AS SAP;</w:t>
      </w:r>
    </w:p>
    <w:p w:rsidR="007C454E" w:rsidRDefault="00205356" w:rsidP="00511BD1">
      <w:pPr>
        <w:pStyle w:val="Akapitzlist"/>
        <w:numPr>
          <w:ilvl w:val="0"/>
          <w:numId w:val="1"/>
        </w:numPr>
        <w:tabs>
          <w:tab w:val="left" w:pos="284"/>
        </w:tabs>
        <w:spacing w:before="240" w:line="240" w:lineRule="auto"/>
        <w:ind w:left="0" w:firstLine="0"/>
      </w:pPr>
      <w:r>
        <w:t xml:space="preserve"> </w:t>
      </w:r>
      <w:r w:rsidR="00B16F17">
        <w:t>Należy podkreślić , że c</w:t>
      </w:r>
      <w:r w:rsidR="00E164DA">
        <w:t xml:space="preserve">elem </w:t>
      </w:r>
      <w:r w:rsidR="00C6403B">
        <w:t>testu</w:t>
      </w:r>
      <w:r w:rsidR="00E164DA">
        <w:t xml:space="preserve"> jest</w:t>
      </w:r>
      <w:r w:rsidR="00B16F17">
        <w:t>:</w:t>
      </w:r>
    </w:p>
    <w:p w:rsidR="00B16F17" w:rsidRDefault="007F0FE6" w:rsidP="00B16F17">
      <w:pPr>
        <w:pStyle w:val="Akapitzlist"/>
        <w:numPr>
          <w:ilvl w:val="0"/>
          <w:numId w:val="2"/>
        </w:numPr>
        <w:tabs>
          <w:tab w:val="left" w:pos="284"/>
        </w:tabs>
        <w:spacing w:before="240" w:line="240" w:lineRule="auto"/>
      </w:pPr>
      <w:r>
        <w:t>s</w:t>
      </w:r>
      <w:r w:rsidR="00B16F17">
        <w:t xml:space="preserve">prawdzenie poprawności działania funkcjonalności </w:t>
      </w:r>
      <w:r w:rsidR="002C2C97">
        <w:t xml:space="preserve">exportu </w:t>
      </w:r>
      <w:r w:rsidR="00205356">
        <w:t xml:space="preserve">pliku </w:t>
      </w:r>
      <w:r w:rsidR="008412B1">
        <w:t>z</w:t>
      </w:r>
      <w:r>
        <w:t xml:space="preserve"> dziedzinowych systemów sądowych</w:t>
      </w:r>
      <w:r w:rsidR="00205356">
        <w:t xml:space="preserve"> </w:t>
      </w:r>
      <w:r w:rsidR="00F91E34" w:rsidRPr="00F91E34">
        <w:t xml:space="preserve"> </w:t>
      </w:r>
      <w:r w:rsidR="00F91E34">
        <w:t>przygotowanego w odpowiednim formacie</w:t>
      </w:r>
      <w:r>
        <w:t>;</w:t>
      </w:r>
      <w:r w:rsidR="00B16F17">
        <w:t xml:space="preserve"> </w:t>
      </w:r>
    </w:p>
    <w:p w:rsidR="007F0FE6" w:rsidRDefault="007F0FE6" w:rsidP="007F0FE6">
      <w:pPr>
        <w:pStyle w:val="Akapitzlist"/>
        <w:numPr>
          <w:ilvl w:val="0"/>
          <w:numId w:val="2"/>
        </w:numPr>
        <w:tabs>
          <w:tab w:val="left" w:pos="284"/>
        </w:tabs>
        <w:spacing w:before="240" w:line="240" w:lineRule="auto"/>
      </w:pPr>
      <w:r>
        <w:t>pozyskanie wiedzy o:</w:t>
      </w:r>
    </w:p>
    <w:p w:rsidR="007F0FE6" w:rsidRDefault="007F0FE6" w:rsidP="007F0FE6">
      <w:pPr>
        <w:pStyle w:val="Akapitzlist"/>
        <w:tabs>
          <w:tab w:val="left" w:pos="284"/>
        </w:tabs>
        <w:spacing w:before="240" w:line="240" w:lineRule="auto"/>
      </w:pPr>
      <w:r>
        <w:t>- rzeczywistej możliwości i poprawności generowania sprawozdań statystycznych z systemów sądowych;</w:t>
      </w:r>
    </w:p>
    <w:p w:rsidR="007F0FE6" w:rsidRDefault="007F0FE6" w:rsidP="007F0FE6">
      <w:pPr>
        <w:pStyle w:val="Akapitzlist"/>
        <w:tabs>
          <w:tab w:val="left" w:pos="284"/>
        </w:tabs>
        <w:spacing w:before="240" w:line="240" w:lineRule="auto"/>
      </w:pPr>
      <w:r>
        <w:t>- poprawności działania systemów sądowych i jednolitości prowadzenia biurowości sądowej w systemie.</w:t>
      </w:r>
    </w:p>
    <w:p w:rsidR="005E567A" w:rsidRDefault="005E567A" w:rsidP="0097104B">
      <w:pPr>
        <w:pStyle w:val="Akapitzlist"/>
        <w:tabs>
          <w:tab w:val="left" w:pos="284"/>
        </w:tabs>
        <w:spacing w:before="240" w:line="240" w:lineRule="auto"/>
        <w:ind w:left="0"/>
        <w:rPr>
          <w:b/>
          <w:i/>
        </w:rPr>
      </w:pPr>
    </w:p>
    <w:p w:rsidR="0097104B" w:rsidRPr="00422B27" w:rsidRDefault="0097104B" w:rsidP="0097104B">
      <w:pPr>
        <w:pStyle w:val="Akapitzlist"/>
        <w:tabs>
          <w:tab w:val="left" w:pos="284"/>
        </w:tabs>
        <w:spacing w:before="240" w:line="240" w:lineRule="auto"/>
        <w:ind w:left="0"/>
        <w:rPr>
          <w:b/>
          <w:i/>
        </w:rPr>
      </w:pPr>
      <w:r w:rsidRPr="00422B27">
        <w:rPr>
          <w:b/>
          <w:i/>
        </w:rPr>
        <w:t>Wiedza ta będzie dla Państwa wskazówką jakie działania należy podjąć w celu dążenia do jak najszerszej automatyzacji poboru danych z systemów sądowych</w:t>
      </w:r>
      <w:r w:rsidR="00F53FB9">
        <w:rPr>
          <w:b/>
          <w:i/>
        </w:rPr>
        <w:t xml:space="preserve"> w kolejnych okresach sprawozdawczych</w:t>
      </w:r>
      <w:r w:rsidRPr="00422B27">
        <w:rPr>
          <w:b/>
          <w:i/>
        </w:rPr>
        <w:t>.</w:t>
      </w:r>
    </w:p>
    <w:p w:rsidR="00E164DA" w:rsidRDefault="00E164DA" w:rsidP="0097104B">
      <w:pPr>
        <w:pStyle w:val="Akapitzlist"/>
        <w:tabs>
          <w:tab w:val="left" w:pos="284"/>
        </w:tabs>
        <w:spacing w:before="240" w:line="240" w:lineRule="auto"/>
        <w:ind w:left="0"/>
      </w:pPr>
    </w:p>
    <w:p w:rsidR="00422B27" w:rsidRPr="00C76455" w:rsidRDefault="00422B27" w:rsidP="0097104B">
      <w:pPr>
        <w:pStyle w:val="Akapitzlist"/>
        <w:tabs>
          <w:tab w:val="left" w:pos="284"/>
        </w:tabs>
        <w:spacing w:before="240" w:line="240" w:lineRule="auto"/>
        <w:ind w:left="0"/>
        <w:rPr>
          <w:rFonts w:asciiTheme="majorHAnsi" w:hAnsiTheme="majorHAnsi"/>
          <w:b/>
          <w:color w:val="4F81BD" w:themeColor="accent1"/>
          <w:sz w:val="18"/>
          <w:szCs w:val="18"/>
        </w:rPr>
      </w:pPr>
      <w:r w:rsidRPr="00C76455">
        <w:rPr>
          <w:rFonts w:asciiTheme="majorHAnsi" w:hAnsiTheme="majorHAnsi"/>
          <w:b/>
          <w:color w:val="4F81BD" w:themeColor="accent1"/>
          <w:sz w:val="18"/>
          <w:szCs w:val="18"/>
        </w:rPr>
        <w:t xml:space="preserve">Administrator  Systemu AS SAP </w:t>
      </w:r>
    </w:p>
    <w:p w:rsidR="00422B27" w:rsidRPr="00C76455" w:rsidRDefault="00422B27" w:rsidP="0097104B">
      <w:pPr>
        <w:pStyle w:val="Akapitzlist"/>
        <w:tabs>
          <w:tab w:val="left" w:pos="284"/>
        </w:tabs>
        <w:spacing w:before="240" w:line="240" w:lineRule="auto"/>
        <w:ind w:left="0"/>
        <w:rPr>
          <w:rFonts w:asciiTheme="majorHAnsi" w:hAnsiTheme="majorHAnsi"/>
          <w:b/>
          <w:i/>
          <w:color w:val="4F81BD" w:themeColor="accent1"/>
          <w:sz w:val="18"/>
          <w:szCs w:val="18"/>
        </w:rPr>
      </w:pPr>
      <w:r w:rsidRPr="00C76455">
        <w:rPr>
          <w:rFonts w:asciiTheme="majorHAnsi" w:hAnsiTheme="majorHAnsi"/>
          <w:b/>
          <w:color w:val="4F81BD" w:themeColor="accent1"/>
          <w:sz w:val="18"/>
          <w:szCs w:val="18"/>
        </w:rPr>
        <w:t xml:space="preserve">      /-/ </w:t>
      </w:r>
      <w:r w:rsidRPr="00C76455">
        <w:rPr>
          <w:rFonts w:asciiTheme="majorHAnsi" w:hAnsiTheme="majorHAnsi"/>
          <w:b/>
          <w:i/>
          <w:color w:val="4F81BD" w:themeColor="accent1"/>
          <w:sz w:val="18"/>
          <w:szCs w:val="18"/>
        </w:rPr>
        <w:t>Arkadiusz Krochmal</w:t>
      </w:r>
    </w:p>
    <w:p w:rsidR="00422B27" w:rsidRPr="00C76455" w:rsidRDefault="00422B27" w:rsidP="0097104B">
      <w:pPr>
        <w:pStyle w:val="Akapitzlist"/>
        <w:tabs>
          <w:tab w:val="left" w:pos="284"/>
        </w:tabs>
        <w:spacing w:before="240" w:line="240" w:lineRule="auto"/>
        <w:ind w:left="0"/>
        <w:rPr>
          <w:rFonts w:asciiTheme="majorHAnsi" w:hAnsiTheme="majorHAnsi"/>
          <w:b/>
          <w:i/>
          <w:color w:val="4F81BD" w:themeColor="accent1"/>
          <w:sz w:val="18"/>
          <w:szCs w:val="18"/>
        </w:rPr>
      </w:pPr>
    </w:p>
    <w:p w:rsidR="00422B27" w:rsidRPr="00C76455" w:rsidRDefault="00422B27" w:rsidP="0097104B">
      <w:pPr>
        <w:pStyle w:val="Akapitzlist"/>
        <w:tabs>
          <w:tab w:val="left" w:pos="284"/>
        </w:tabs>
        <w:spacing w:before="240" w:line="240" w:lineRule="auto"/>
        <w:ind w:left="0"/>
        <w:rPr>
          <w:rFonts w:asciiTheme="majorHAnsi" w:hAnsiTheme="majorHAnsi"/>
          <w:b/>
          <w:color w:val="4F81BD" w:themeColor="accent1"/>
          <w:sz w:val="18"/>
          <w:szCs w:val="18"/>
        </w:rPr>
      </w:pPr>
      <w:r w:rsidRPr="00C76455">
        <w:rPr>
          <w:rFonts w:asciiTheme="majorHAnsi" w:hAnsiTheme="majorHAnsi"/>
          <w:b/>
          <w:color w:val="4F81BD" w:themeColor="accent1"/>
          <w:sz w:val="18"/>
          <w:szCs w:val="18"/>
        </w:rPr>
        <w:t xml:space="preserve">Administrator Hurtowni danych SAP BW </w:t>
      </w:r>
    </w:p>
    <w:p w:rsidR="00422B27" w:rsidRPr="00C76455" w:rsidRDefault="00422B27" w:rsidP="00C76455">
      <w:pPr>
        <w:pStyle w:val="Akapitzlist"/>
        <w:tabs>
          <w:tab w:val="left" w:pos="284"/>
        </w:tabs>
        <w:spacing w:after="0" w:line="240" w:lineRule="auto"/>
        <w:ind w:left="0"/>
        <w:rPr>
          <w:rFonts w:asciiTheme="majorHAnsi" w:hAnsiTheme="majorHAnsi"/>
          <w:b/>
          <w:color w:val="4F81BD" w:themeColor="accent1"/>
          <w:sz w:val="18"/>
          <w:szCs w:val="18"/>
        </w:rPr>
      </w:pPr>
      <w:r w:rsidRPr="00C76455">
        <w:rPr>
          <w:rFonts w:asciiTheme="majorHAnsi" w:hAnsiTheme="majorHAnsi"/>
          <w:b/>
          <w:color w:val="4F81BD" w:themeColor="accent1"/>
          <w:sz w:val="18"/>
          <w:szCs w:val="18"/>
        </w:rPr>
        <w:t xml:space="preserve">            /-/</w:t>
      </w:r>
      <w:r w:rsidRPr="00C76455">
        <w:rPr>
          <w:rFonts w:asciiTheme="majorHAnsi" w:hAnsiTheme="majorHAnsi"/>
          <w:b/>
          <w:i/>
          <w:color w:val="4F81BD" w:themeColor="accent1"/>
          <w:sz w:val="18"/>
          <w:szCs w:val="18"/>
        </w:rPr>
        <w:t xml:space="preserve"> Mateusz Bettin</w:t>
      </w:r>
    </w:p>
    <w:p w:rsidR="00422B27" w:rsidRPr="00422B27" w:rsidRDefault="00422B27" w:rsidP="00C76455">
      <w:pPr>
        <w:spacing w:after="0" w:line="240" w:lineRule="auto"/>
        <w:ind w:left="1077" w:firstLine="4452"/>
        <w:jc w:val="center"/>
        <w:rPr>
          <w:rFonts w:asciiTheme="majorHAnsi" w:hAnsiTheme="majorHAnsi"/>
          <w:b/>
          <w:color w:val="4F81BD" w:themeColor="accent1"/>
          <w:sz w:val="18"/>
          <w:szCs w:val="18"/>
          <w:lang w:eastAsia="pl-PL"/>
        </w:rPr>
      </w:pPr>
      <w:r w:rsidRPr="00422B27">
        <w:rPr>
          <w:rFonts w:asciiTheme="majorHAnsi" w:hAnsiTheme="majorHAnsi"/>
          <w:b/>
          <w:color w:val="4F81BD" w:themeColor="accent1"/>
          <w:sz w:val="18"/>
          <w:szCs w:val="18"/>
          <w:lang w:eastAsia="pl-PL"/>
        </w:rPr>
        <w:t>Kierownik Zespołu ds. automatyzacji</w:t>
      </w:r>
    </w:p>
    <w:p w:rsidR="00422B27" w:rsidRPr="00422B27" w:rsidRDefault="00422B27" w:rsidP="00C76455">
      <w:pPr>
        <w:spacing w:after="0" w:line="240" w:lineRule="auto"/>
        <w:ind w:left="1077" w:firstLine="4452"/>
        <w:jc w:val="center"/>
        <w:rPr>
          <w:rFonts w:asciiTheme="majorHAnsi" w:hAnsiTheme="majorHAnsi"/>
          <w:b/>
          <w:i/>
          <w:color w:val="4F81BD" w:themeColor="accent1"/>
          <w:sz w:val="18"/>
          <w:szCs w:val="18"/>
          <w:lang w:eastAsia="pl-PL"/>
        </w:rPr>
      </w:pPr>
      <w:r w:rsidRPr="00422B27">
        <w:rPr>
          <w:rFonts w:asciiTheme="majorHAnsi" w:hAnsiTheme="majorHAnsi"/>
          <w:b/>
          <w:i/>
          <w:color w:val="4F81BD" w:themeColor="accent1"/>
          <w:sz w:val="18"/>
          <w:szCs w:val="18"/>
          <w:lang w:eastAsia="pl-PL"/>
        </w:rPr>
        <w:t>/-/ Justyna Kowalczyk</w:t>
      </w:r>
    </w:p>
    <w:p w:rsidR="00422B27" w:rsidRPr="00422B27" w:rsidRDefault="00422B27" w:rsidP="00422B27">
      <w:pPr>
        <w:spacing w:after="0" w:line="240" w:lineRule="auto"/>
        <w:ind w:left="1077" w:firstLine="4452"/>
        <w:jc w:val="center"/>
        <w:rPr>
          <w:rFonts w:asciiTheme="majorHAnsi" w:hAnsiTheme="majorHAnsi"/>
          <w:i/>
          <w:color w:val="4F81BD" w:themeColor="accent1"/>
          <w:sz w:val="18"/>
          <w:szCs w:val="18"/>
          <w:lang w:eastAsia="pl-PL"/>
        </w:rPr>
      </w:pPr>
      <w:r w:rsidRPr="00422B27">
        <w:rPr>
          <w:rFonts w:asciiTheme="majorHAnsi" w:hAnsiTheme="majorHAnsi"/>
          <w:i/>
          <w:color w:val="4F81BD" w:themeColor="accent1"/>
          <w:sz w:val="18"/>
          <w:szCs w:val="18"/>
          <w:lang w:eastAsia="pl-PL"/>
        </w:rPr>
        <w:t>Naczelnik Wydziału Statystycznej</w:t>
      </w:r>
    </w:p>
    <w:p w:rsidR="00422B27" w:rsidRPr="00422B27" w:rsidRDefault="00422B27" w:rsidP="00422B27">
      <w:pPr>
        <w:spacing w:after="0" w:line="240" w:lineRule="auto"/>
        <w:ind w:left="1077" w:firstLine="4452"/>
        <w:jc w:val="center"/>
        <w:rPr>
          <w:rFonts w:asciiTheme="majorHAnsi" w:hAnsiTheme="majorHAnsi"/>
          <w:i/>
          <w:color w:val="4F81BD" w:themeColor="accent1"/>
          <w:sz w:val="18"/>
          <w:szCs w:val="18"/>
          <w:lang w:eastAsia="pl-PL"/>
        </w:rPr>
      </w:pPr>
      <w:r w:rsidRPr="00422B27">
        <w:rPr>
          <w:rFonts w:asciiTheme="majorHAnsi" w:hAnsiTheme="majorHAnsi"/>
          <w:i/>
          <w:color w:val="4F81BD" w:themeColor="accent1"/>
          <w:sz w:val="18"/>
          <w:szCs w:val="18"/>
          <w:lang w:eastAsia="pl-PL"/>
        </w:rPr>
        <w:t>Informacji Zarządczej</w:t>
      </w:r>
    </w:p>
    <w:sectPr w:rsidR="00422B27" w:rsidRPr="00422B27" w:rsidSect="00205356">
      <w:pgSz w:w="11906" w:h="16838"/>
      <w:pgMar w:top="568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B0201"/>
    <w:multiLevelType w:val="hybridMultilevel"/>
    <w:tmpl w:val="9EBABE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A216E"/>
    <w:multiLevelType w:val="hybridMultilevel"/>
    <w:tmpl w:val="5E1266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C35"/>
    <w:rsid w:val="00017056"/>
    <w:rsid w:val="000B763D"/>
    <w:rsid w:val="000F4F5D"/>
    <w:rsid w:val="00104C35"/>
    <w:rsid w:val="00205356"/>
    <w:rsid w:val="00263846"/>
    <w:rsid w:val="00282B8F"/>
    <w:rsid w:val="002C2C97"/>
    <w:rsid w:val="00302A29"/>
    <w:rsid w:val="00422B27"/>
    <w:rsid w:val="00511BD1"/>
    <w:rsid w:val="00516454"/>
    <w:rsid w:val="00516BFE"/>
    <w:rsid w:val="0052272B"/>
    <w:rsid w:val="0053033E"/>
    <w:rsid w:val="00550975"/>
    <w:rsid w:val="00560C67"/>
    <w:rsid w:val="00581531"/>
    <w:rsid w:val="005B79C0"/>
    <w:rsid w:val="005E567A"/>
    <w:rsid w:val="0060388A"/>
    <w:rsid w:val="006B77B5"/>
    <w:rsid w:val="006C2AA6"/>
    <w:rsid w:val="007631DE"/>
    <w:rsid w:val="007C454E"/>
    <w:rsid w:val="007F0FE6"/>
    <w:rsid w:val="008412B1"/>
    <w:rsid w:val="00912378"/>
    <w:rsid w:val="0097104B"/>
    <w:rsid w:val="0097789B"/>
    <w:rsid w:val="00A45F2B"/>
    <w:rsid w:val="00AE208C"/>
    <w:rsid w:val="00B16F17"/>
    <w:rsid w:val="00BF661C"/>
    <w:rsid w:val="00C46143"/>
    <w:rsid w:val="00C6403B"/>
    <w:rsid w:val="00C76455"/>
    <w:rsid w:val="00C774C3"/>
    <w:rsid w:val="00D1552A"/>
    <w:rsid w:val="00DF1A27"/>
    <w:rsid w:val="00E164DA"/>
    <w:rsid w:val="00E17DAD"/>
    <w:rsid w:val="00E515A9"/>
    <w:rsid w:val="00EE2623"/>
    <w:rsid w:val="00F37A7D"/>
    <w:rsid w:val="00F46E26"/>
    <w:rsid w:val="00F53FB9"/>
    <w:rsid w:val="00F91E34"/>
    <w:rsid w:val="00FA570C"/>
    <w:rsid w:val="00FD4007"/>
    <w:rsid w:val="00FE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511BD1"/>
    <w:pPr>
      <w:pBdr>
        <w:bottom w:val="single" w:sz="8" w:space="4" w:color="4F81BD" w:themeColor="accent1"/>
      </w:pBdr>
      <w:spacing w:after="300" w:line="240" w:lineRule="auto"/>
      <w:ind w:left="1077" w:hanging="357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11B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54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B79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77B5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45F2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511BD1"/>
    <w:pPr>
      <w:pBdr>
        <w:bottom w:val="single" w:sz="8" w:space="4" w:color="4F81BD" w:themeColor="accent1"/>
      </w:pBdr>
      <w:spacing w:after="300" w:line="240" w:lineRule="auto"/>
      <w:ind w:left="1077" w:hanging="357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11B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54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B79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77B5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A45F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8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ws.ms.gov.pl/pl/baza-statystyczna/wzory-formularzy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Krochmal Arkadiusz</dc:creator>
  <cp:lastModifiedBy>Krochmal Arkadiusz  (DSF)</cp:lastModifiedBy>
  <cp:revision>15</cp:revision>
  <cp:lastPrinted>2015-02-06T10:00:00Z</cp:lastPrinted>
  <dcterms:created xsi:type="dcterms:W3CDTF">2014-11-15T21:56:00Z</dcterms:created>
  <dcterms:modified xsi:type="dcterms:W3CDTF">2015-12-22T12:45:00Z</dcterms:modified>
</cp:coreProperties>
</file>